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PUMA BIOTECHNOLOGY,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001-35703</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10880 WILSHIRE BLVD.</w:t>
              <w:br/>
              <w:t>SUITE 1700</w:t>
              <w:br/>
              <w:t>LOS ANGELES</w:t>
              <w:br/>
              <w:t xml:space="preserve">CALIFORNIA </w:t>
              <w:br/>
              <w:t>90024</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(424) 248-6500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HUNT DOUGLAS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8460</w:t>
            </w:r>
          </w:p>
        </w:tc>
        <w:tc>
          <w:tcPr>
            <w:tcW w:w="1377" w:type="dxa"/>
            <w:tcBorders/>
            <w:vAlign w:val="center"/>
          </w:tcPr>
          <w:p>
            <w:pPr>
              <w:pStyle w:val="TableContents"/>
              <w:bidi w:val="0"/>
              <w:spacing w:before="0" w:after="283"/>
              <w:jc w:val="left"/>
              <w:rPr/>
            </w:pPr>
            <w:r>
              <w:rPr/>
              <w:t>69903.29</w:t>
            </w:r>
          </w:p>
        </w:tc>
        <w:tc>
          <w:tcPr>
            <w:tcW w:w="1552" w:type="dxa"/>
            <w:tcBorders/>
            <w:vAlign w:val="center"/>
          </w:tcPr>
          <w:p>
            <w:pPr>
              <w:pStyle w:val="TableContents"/>
              <w:bidi w:val="0"/>
              <w:spacing w:before="0" w:after="283"/>
              <w:jc w:val="left"/>
              <w:rPr/>
            </w:pPr>
            <w:r>
              <w:rPr/>
              <w:t>50899456</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8460</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 Gary Redman, as a duly authorized representative of Fidelity Brokerage Services LLC, as attorney-in-fact for Douglas Hunt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3100</Characters>
  <CharactersWithSpaces>3653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