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Dorval Allison</w:t>
              </w:r>
            </w:hyperlink>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20" w:type="dxa"/>
            <w:vAlign w:val="bottom"/>
            <w:gridSpan w:val="14"/>
          </w:tcPr>
          <w:p>
            <w:pPr>
              <w:spacing w:after="0" w:line="186" w:lineRule="exact"/>
              <w:rPr>
                <w:rFonts w:ascii="Times New Roman" w:cs="Times New Roman" w:eastAsia="Times New Roman" w:hAnsi="Times New Roman"/>
                <w:sz w:val="17"/>
                <w:szCs w:val="17"/>
                <w:color w:val="0000EE"/>
              </w:rPr>
            </w:pPr>
            <w:hyperlink r:id="rId14">
              <w:r>
                <w:rPr>
                  <w:rFonts w:ascii="Times New Roman" w:cs="Times New Roman" w:eastAsia="Times New Roman" w:hAnsi="Times New Roman"/>
                  <w:sz w:val="17"/>
                  <w:szCs w:val="17"/>
                  <w:color w:val="0000EE"/>
                </w:rPr>
                <w:t xml:space="preserve">PUMA BIOTECHNOLOGY, INC.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4"/>
                <w:szCs w:val="14"/>
                <w:color w:val="0000FF"/>
              </w:rPr>
              <w:t>PBYI</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Arial" w:cs="Arial" w:eastAsia="Arial" w:hAnsi="Arial"/>
                <w:sz w:val="21"/>
                <w:szCs w:val="21"/>
                <w:color w:val="000000"/>
                <w:vertAlign w:val="superscript"/>
              </w:rPr>
              <w:t>(Check all applicable)</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100" w:type="dxa"/>
            <w:vAlign w:val="bottom"/>
            <w:tcBorders>
              <w:top w:val="single" w:sz="8" w:color="EEEEEE"/>
            </w:tcBorders>
          </w:tcPr>
          <w:p>
            <w:pPr>
              <w:spacing w:after="0"/>
              <w:rPr>
                <w:sz w:val="4"/>
                <w:szCs w:val="4"/>
                <w:color w:val="auto"/>
              </w:rPr>
            </w:pPr>
          </w:p>
        </w:tc>
        <w:tc>
          <w:tcPr>
            <w:tcW w:w="20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PUMA BIOTECHNOLOGY, INC.</w:t>
            </w:r>
          </w:p>
        </w:tc>
        <w:tc>
          <w:tcPr>
            <w:tcW w:w="14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10880 WILSHIRE BOULEVARD, SUITE 1700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LOS</w:t>
            </w:r>
          </w:p>
        </w:tc>
        <w:tc>
          <w:tcPr>
            <w:tcW w:w="560" w:type="dxa"/>
            <w:vAlign w:val="bottom"/>
          </w:tcPr>
          <w:p>
            <w:pPr>
              <w:spacing w:after="0"/>
              <w:rPr>
                <w:sz w:val="11"/>
                <w:szCs w:val="11"/>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90024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ANGELES</w:t>
            </w:r>
          </w:p>
        </w:tc>
        <w:tc>
          <w:tcPr>
            <w:tcW w:w="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5"/>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jc w:val="right"/>
              <w:ind w:right="148"/>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27,000</w:t>
            </w: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3"/>
          </w:tcPr>
          <w:p>
            <w:pPr>
              <w:jc w:val="center"/>
              <w:ind w:right="4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102,390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jc w:val="right"/>
              <w:ind w:right="148"/>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11,610</w:t>
            </w: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7.1989</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90,780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4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60" w:type="dxa"/>
            <w:vAlign w:val="bottom"/>
          </w:tcPr>
          <w:p>
            <w:pPr>
              <w:spacing w:after="0"/>
              <w:rPr>
                <w:sz w:val="15"/>
                <w:szCs w:val="15"/>
                <w:color w:val="auto"/>
              </w:rPr>
            </w:pP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2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4"/>
                <w:szCs w:val="14"/>
                <w:color w:val="auto"/>
              </w:rPr>
            </w:pP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in full on the earlier of the one-year anniversary of the date of grant and the date of the annual shareholder meeting following the date of grant, subject to the Reporting Person's continued service with the Issuer.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Adoption date of referenced 10b5-1(c) plan is: 03-12-2025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$6.98 to $7.32,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Gordon Esplin as attorney-  </w:t>
      </w:r>
      <w:r>
        <w:rPr>
          <w:rFonts w:ascii="Times New Roman" w:cs="Times New Roman" w:eastAsia="Times New Roman" w:hAnsi="Times New Roman"/>
          <w:sz w:val="33"/>
          <w:szCs w:val="33"/>
          <w:color w:val="0000FF"/>
          <w:vertAlign w:val="subscript"/>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Allison Dorval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27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271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25110" TargetMode="External"/><Relationship Id="rId14" Type="http://schemas.openxmlformats.org/officeDocument/2006/relationships/hyperlink" Target="http://www.sec.gov/cgi-bin/browse-edgar?action=getcompany&amp;CIK=00014016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2026-06-15T19:10:36Z</dcterms:created>
  <dcterms:modified xsi:type="dcterms:W3CDTF">2026-06-15T19:10:36Z</dcterms:modified>
</cp:coreProperties>
</file>